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69" w:rsidRPr="00930B69" w:rsidRDefault="008D4FE3" w:rsidP="00DB0B6D">
      <w:pPr>
        <w:jc w:val="both"/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Praha</w:t>
      </w:r>
      <w:r w:rsidR="009207F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,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</w:t>
      </w:r>
      <w:r w:rsidR="006B4AC5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1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. </w:t>
      </w:r>
      <w:r w:rsidR="006B4AC5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září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201</w:t>
      </w: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5</w:t>
      </w:r>
    </w:p>
    <w:p w:rsidR="008D7273" w:rsidRDefault="008D7273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8D4FE3" w:rsidRDefault="008D4FE3" w:rsidP="00DB0B6D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6B4AC5" w:rsidRDefault="006B4AC5" w:rsidP="006B4AC5">
      <w:pPr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  <w:r w:rsidRPr="006B4AC5"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  <w:t>První ročník Anabell Beach Tour přilákal na sto dvojic</w:t>
      </w:r>
    </w:p>
    <w:p w:rsidR="006B4AC5" w:rsidRPr="006B4AC5" w:rsidRDefault="006B4AC5" w:rsidP="006B4AC5">
      <w:pPr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6B4AC5" w:rsidRDefault="006B4AC5" w:rsidP="006B4AC5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6B4AC5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Benefiční šňůra turnajů v plážovém volejbale pro smíšené dvojice s názvem Anabell Beach Tour má za sebou svůj úvodní ročník. Nutno říct, že úspěšný, a to co do účasti sportovních nadšenců, tak i vybraných financí. Během šesti turnajů napříč městy celé České republiky se utkalo na sto týmů a díky nim šlo na podporu Centra Anabell, které pomáhá osobám s poruchou příjmu potravy 35 600 korun.</w:t>
      </w:r>
    </w:p>
    <w:p w:rsidR="006B4AC5" w:rsidRPr="006B4AC5" w:rsidRDefault="006B4AC5" w:rsidP="006B4AC5">
      <w:pPr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6B4AC5" w:rsidRDefault="006B4AC5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Anabell Beach Tour započala na sklonku května na písku Prague Beach Teamu v Praze, kam se poslední srpnovou sobotu vrátila ke svému finále. Mezitím stihla navštívit kladenský Beach klub Vavřinec, liberecké Vratislavice, Centrum Viktoria v Brně a Beachwell v Pelhřimově. Všechny areály poskytly na podporu Anabell kurty bezplatně.</w:t>
      </w:r>
    </w:p>
    <w:p w:rsidR="00E460CB" w:rsidRPr="006B4AC5" w:rsidRDefault="00E460CB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6B4AC5" w:rsidRDefault="006B4AC5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E460CB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„Moc mne těší, že se Anabell po letech spojování poruch příjmu potravy pouze s modelkami a touhou být super-štíhlí dostává k tématu daleko zdravějšímu. A to je uvědomění si, že bychom měli dostatečně a zdravě jíst, abychom mohli zdravě sportovat,“</w:t>
      </w: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říká </w:t>
      </w:r>
      <w:r w:rsidRPr="00E460CB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Jana Sladká, ředitelka a zakladatelka Centra Anabell.</w:t>
      </w: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</w:t>
      </w:r>
      <w:r w:rsidRPr="00E460CB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„O to více mne těší, že se naše nové vize a myšlenky spojily s tak lidsky silnými aktivitami, jako je pomoc někomu, kdo ji v dané chvíli potřebuje. Mám tím na mysli zápal a nasazení všech, kteří se do Anabell Beach Tour zapojili a tím nám pomohli poskytovat naše služby klientům s poruchami příjmu potravy bezplatně anebo s minimálními náklady. Díky za to,“</w:t>
      </w: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dodává Jana Sladká. Zapojené páry platily startovné turnaji a vytvořily tak téměř šestatřicetitisícový výtěžek</w:t>
      </w:r>
      <w:r w:rsidR="00E460CB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pro Centrum Anabell.</w:t>
      </w:r>
    </w:p>
    <w:p w:rsidR="00E460CB" w:rsidRPr="006B4AC5" w:rsidRDefault="00E460CB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6B4AC5" w:rsidRDefault="006B4AC5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Do bojů o ceny od partnerů a hlavní cenu v podobě dvou poukazů na beachvolejbalový kemp v Itálii s Prague Beach Teamem se mohly zapojit páry ve složení muž a žena bez rozdílu výkonnosti. Nejlepší dvě dvojice z každého města pak měly nárok na účast ve velkém finále v hlavním městě, které se odehrálo uplynulou sobotu 29. srpna a vůbec první Anabell Beach Tour uzavíralo. A možná trochu příznačně se konalo o stejném víkendu jako přehlídka české beachové špičky – mistrovství České republiky v plážovém volejbale.</w:t>
      </w:r>
    </w:p>
    <w:p w:rsidR="00E460CB" w:rsidRPr="006B4AC5" w:rsidRDefault="00E460CB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6B4AC5" w:rsidRDefault="006B4AC5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Ve vrcholném turnaji Anabell Beach Tour se nakonec střetlo devět dvojic, přičemž do finále se díky systému probojovaly tři páry: Pražané Michaela Horáková a David Moravec, kteří si postup vybojovali na turnaji v Brně, Iva Ackermanová a Štěpán Stejskal z Liberce a Vít Anton s Kateřinou Houskovou, kteří zvítězili na posledním regionálním kole v</w:t>
      </w:r>
      <w:r w:rsidR="00711BF2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 </w:t>
      </w: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Pelhřimově</w:t>
      </w:r>
      <w:r w:rsidR="00711BF2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, přičemž</w:t>
      </w:r>
      <w:bookmarkStart w:id="0" w:name="_GoBack"/>
      <w:bookmarkEnd w:id="0"/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pochází z Ústí nad Labem.</w:t>
      </w:r>
    </w:p>
    <w:p w:rsidR="00E460CB" w:rsidRPr="006B4AC5" w:rsidRDefault="00E460CB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6B4AC5" w:rsidRPr="006B4AC5" w:rsidRDefault="006B4AC5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Po velmi vyrovnaných utkáních nakonec pomyslné zlato a hlavně trénování v Itálii s Prague Beach Teamem v hodnotě 13 200 korun putovaly právě do Ústí nad Labem týmu Vít Anton – Kateřina Housková.</w:t>
      </w:r>
    </w:p>
    <w:p w:rsidR="006B4AC5" w:rsidRDefault="006B4AC5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E460CB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lastRenderedPageBreak/>
        <w:t xml:space="preserve">„Cesta za vítězstvím určitě nebyla snadná, potkali jsme hodně kvalitních dvojic, se kterými jsme si zahráli parádní </w:t>
      </w:r>
      <w:proofErr w:type="spellStart"/>
      <w:r w:rsidRPr="00E460CB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beach</w:t>
      </w:r>
      <w:proofErr w:type="spellEnd"/>
      <w:r w:rsidRPr="00E460CB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 xml:space="preserve"> volejbal. Regionální kolo v Pelhřimově bylo pro nás naprosto skvělý zážitek. Hrozně jsme si to užili, a to nejen hru samotnou. Přátelská atmosféra, lidi kolem a především místní areál Beachwell. Všechna čest všem, kteří se o něj starají,“</w:t>
      </w: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popisuje Vít Anton. Za to v Praze dvojici kromě soupeřů potrápilo i horké letní počasí. </w:t>
      </w:r>
      <w:r w:rsidRPr="00E460CB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„Pražské finále bylo hlavně fyzicky náročné vzhledem k počasí, které panovalo. Ve finálové trojici to bylo dost znát. Odehráli jsme náročný tiebreak, ale pak jsme si díky štěstí v losu mohli trochu odpočinout. Což ostatní páry nemohly a to bych řekl, že bylo nakonec rozhodující,“</w:t>
      </w: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přiznává Anton.</w:t>
      </w:r>
    </w:p>
    <w:p w:rsidR="00E460CB" w:rsidRPr="006B4AC5" w:rsidRDefault="00E460CB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6B4AC5" w:rsidRDefault="006B4AC5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Zároveň připouští, že před účastí na tour neměl o existenci Centra Anabell ani ponětí. To paradoxně ředitelku organizace Janu Sladkou těší, je to totiž známka toho, že nikdy se na podobnou pomoc osobám s poruchami příjmu potravy a jejich blízkým nemusel obrátit.</w:t>
      </w:r>
    </w:p>
    <w:p w:rsidR="00E460CB" w:rsidRPr="006B4AC5" w:rsidRDefault="00E460CB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6B4AC5" w:rsidRDefault="006B4AC5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E460CB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„Když jsme se na Anabell Beach Tour přihlásili, ani jsme nevěděli, o jak velkou charitativní akci se jedná. Je určitě super, že jsme i my mohli podpořit dobrou věc. Líbí se nám, co Centrum Anabell dělá a už jsme rozdali informační materiály o jeho práci do třech místních škol. Pokud to bude jen trochu možné, určitě se za rok opět zúčastníme,“</w:t>
      </w: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uzavírá nadaný ústecký volejbalista.</w:t>
      </w:r>
    </w:p>
    <w:p w:rsidR="00E460CB" w:rsidRPr="006B4AC5" w:rsidRDefault="00E460CB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6B4AC5" w:rsidRDefault="006B4AC5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Benefiční Anabell Beach Tour podpořila řada partnerů, kteří pro hráče věnovali dárky do startovného i hodnotné ceny. Bez nich by se seriál nemohl uskutečnit. Jsou to: Rajec, Kofola, </w:t>
      </w:r>
      <w:proofErr w:type="spellStart"/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Radox</w:t>
      </w:r>
      <w:proofErr w:type="spellEnd"/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, TV Prima, </w:t>
      </w:r>
      <w:proofErr w:type="spellStart"/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GeekShirts</w:t>
      </w:r>
      <w:proofErr w:type="spellEnd"/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, </w:t>
      </w:r>
      <w:proofErr w:type="spellStart"/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TepFaktor</w:t>
      </w:r>
      <w:proofErr w:type="spellEnd"/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a Phoenix.</w:t>
      </w:r>
    </w:p>
    <w:p w:rsidR="00E460CB" w:rsidRPr="006B4AC5" w:rsidRDefault="00E460CB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15E76" w:rsidRPr="00815E76" w:rsidRDefault="006B4AC5" w:rsidP="006B4AC5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Stejně tak by se tour nekonala bez vstřícnosti zástupců a majitelů jednotlivých areálů plážového volejbalu: Prague Beach Team Praha, Beach klub Vavřinec Kladno, Beach </w:t>
      </w:r>
      <w:proofErr w:type="spellStart"/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Volley</w:t>
      </w:r>
      <w:proofErr w:type="spellEnd"/>
      <w:r w:rsidRPr="006B4AC5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Vratislavice Liberec, Centrum Viktoria Brno a Beachwell Pelhřimov.</w:t>
      </w:r>
    </w:p>
    <w:p w:rsidR="00815E76" w:rsidRPr="008D4FE3" w:rsidRDefault="00815E76" w:rsidP="008D4FE3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sectPr w:rsidR="00815E76" w:rsidRPr="008D4FE3" w:rsidSect="00C24F56">
      <w:headerReference w:type="default" r:id="rId7"/>
      <w:foot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96" w:rsidRDefault="00813D96" w:rsidP="00930B69">
      <w:r>
        <w:separator/>
      </w:r>
    </w:p>
  </w:endnote>
  <w:endnote w:type="continuationSeparator" w:id="0">
    <w:p w:rsidR="00813D96" w:rsidRDefault="00813D96" w:rsidP="009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AB" w:rsidRPr="00F76DAB" w:rsidRDefault="00F76DAB">
    <w:pPr>
      <w:pStyle w:val="Zpat"/>
      <w:rPr>
        <w:rFonts w:ascii="Arial" w:hAnsi="Arial" w:cs="Arial"/>
        <w:color w:val="0070C0"/>
        <w:sz w:val="20"/>
        <w:szCs w:val="20"/>
      </w:rPr>
    </w:pPr>
    <w:r w:rsidRPr="00F76DAB">
      <w:rPr>
        <w:rFonts w:ascii="Arial" w:hAnsi="Arial" w:cs="Arial"/>
        <w:color w:val="0070C0"/>
        <w:sz w:val="20"/>
        <w:szCs w:val="20"/>
      </w:rPr>
      <w:t xml:space="preserve">Kontakt: Eva Fryšarová, </w:t>
    </w:r>
    <w:hyperlink r:id="rId1" w:history="1">
      <w:r w:rsidRPr="00F76DAB">
        <w:rPr>
          <w:rStyle w:val="Hypertextovodkaz"/>
          <w:rFonts w:ascii="Arial" w:hAnsi="Arial" w:cs="Arial"/>
          <w:color w:val="0070C0"/>
          <w:sz w:val="20"/>
          <w:szCs w:val="20"/>
        </w:rPr>
        <w:t>eva.frysarova@anabell.cz</w:t>
      </w:r>
    </w:hyperlink>
    <w:r w:rsidRPr="00F76DAB">
      <w:rPr>
        <w:rFonts w:ascii="Arial" w:hAnsi="Arial" w:cs="Arial"/>
        <w:color w:val="0070C0"/>
        <w:sz w:val="20"/>
        <w:szCs w:val="20"/>
      </w:rPr>
      <w:t xml:space="preserve">, </w:t>
    </w:r>
    <w:r w:rsidR="002E09BF">
      <w:rPr>
        <w:rFonts w:ascii="Arial" w:hAnsi="Arial" w:cs="Arial"/>
        <w:color w:val="0070C0"/>
        <w:sz w:val="20"/>
        <w:szCs w:val="20"/>
      </w:rPr>
      <w:t xml:space="preserve">mobil: </w:t>
    </w:r>
    <w:r w:rsidRPr="00F76DAB">
      <w:rPr>
        <w:rFonts w:ascii="Arial" w:hAnsi="Arial" w:cs="Arial"/>
        <w:color w:val="0070C0"/>
        <w:sz w:val="20"/>
        <w:szCs w:val="20"/>
      </w:rPr>
      <w:t>723 783 759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96" w:rsidRDefault="00813D96" w:rsidP="00930B69">
      <w:r>
        <w:separator/>
      </w:r>
    </w:p>
  </w:footnote>
  <w:footnote w:type="continuationSeparator" w:id="0">
    <w:p w:rsidR="00813D96" w:rsidRDefault="00813D96" w:rsidP="0093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69" w:rsidRPr="00930B69" w:rsidRDefault="00C24F56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</w:rPr>
    </w:pPr>
    <w:r w:rsidRPr="00930B69">
      <w:rPr>
        <w:rFonts w:ascii="Arial" w:hAnsi="Arial" w:cs="Arial"/>
        <w:b/>
        <w:noProof/>
        <w:color w:val="045D9A"/>
        <w:sz w:val="36"/>
        <w:szCs w:val="36"/>
        <w:lang w:eastAsia="cs-CZ"/>
      </w:rPr>
      <w:drawing>
        <wp:anchor distT="0" distB="0" distL="114300" distR="114300" simplePos="0" relativeHeight="251658752" behindDoc="0" locked="0" layoutInCell="1" allowOverlap="1" wp14:anchorId="78E53E35" wp14:editId="0D907450">
          <wp:simplePos x="0" y="0"/>
          <wp:positionH relativeFrom="margin">
            <wp:posOffset>4060190</wp:posOffset>
          </wp:positionH>
          <wp:positionV relativeFrom="margin">
            <wp:posOffset>-1040765</wp:posOffset>
          </wp:positionV>
          <wp:extent cx="1809750" cy="405130"/>
          <wp:effectExtent l="0" t="0" r="0" b="0"/>
          <wp:wrapSquare wrapText="bothSides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bell-5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0B69" w:rsidRPr="00930B69" w:rsidRDefault="00930B69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  <w:color w:val="045D9A"/>
        <w:sz w:val="36"/>
        <w:szCs w:val="36"/>
      </w:rPr>
    </w:pPr>
    <w:r w:rsidRPr="00930B69">
      <w:rPr>
        <w:rFonts w:ascii="Arial" w:hAnsi="Arial" w:cs="Arial"/>
        <w:b/>
        <w:color w:val="045D9A"/>
        <w:sz w:val="36"/>
        <w:szCs w:val="36"/>
      </w:rPr>
      <w:t>TISKOVÁ ZPRÁVA</w:t>
    </w:r>
    <w:r w:rsidRPr="00930B69">
      <w:rPr>
        <w:rFonts w:ascii="Arial" w:hAnsi="Arial" w:cs="Arial"/>
        <w:b/>
        <w:color w:val="045D9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BC2"/>
    <w:multiLevelType w:val="hybridMultilevel"/>
    <w:tmpl w:val="241E1148"/>
    <w:lvl w:ilvl="0" w:tplc="60480AF0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31"/>
    <w:rsid w:val="000F00A9"/>
    <w:rsid w:val="001A4CBF"/>
    <w:rsid w:val="00223E32"/>
    <w:rsid w:val="00231685"/>
    <w:rsid w:val="00243D52"/>
    <w:rsid w:val="002E09BF"/>
    <w:rsid w:val="00334C82"/>
    <w:rsid w:val="00380721"/>
    <w:rsid w:val="003814F1"/>
    <w:rsid w:val="003B195D"/>
    <w:rsid w:val="003D14A2"/>
    <w:rsid w:val="00401557"/>
    <w:rsid w:val="00411424"/>
    <w:rsid w:val="00463B99"/>
    <w:rsid w:val="00476778"/>
    <w:rsid w:val="00484C97"/>
    <w:rsid w:val="00485660"/>
    <w:rsid w:val="004B0D1C"/>
    <w:rsid w:val="004E05CA"/>
    <w:rsid w:val="004E135F"/>
    <w:rsid w:val="004E1D09"/>
    <w:rsid w:val="004E2A4E"/>
    <w:rsid w:val="0050604B"/>
    <w:rsid w:val="005268CE"/>
    <w:rsid w:val="006106CC"/>
    <w:rsid w:val="00612A85"/>
    <w:rsid w:val="00643FCA"/>
    <w:rsid w:val="0065525D"/>
    <w:rsid w:val="0067123E"/>
    <w:rsid w:val="00693E6E"/>
    <w:rsid w:val="006B4AC5"/>
    <w:rsid w:val="00705CA4"/>
    <w:rsid w:val="00711BF2"/>
    <w:rsid w:val="00720958"/>
    <w:rsid w:val="007836A0"/>
    <w:rsid w:val="007C12FB"/>
    <w:rsid w:val="007C6092"/>
    <w:rsid w:val="007F0312"/>
    <w:rsid w:val="007F088D"/>
    <w:rsid w:val="00813D96"/>
    <w:rsid w:val="00815E76"/>
    <w:rsid w:val="00842F02"/>
    <w:rsid w:val="00850D35"/>
    <w:rsid w:val="00870824"/>
    <w:rsid w:val="00874E84"/>
    <w:rsid w:val="008D4FE3"/>
    <w:rsid w:val="008D7273"/>
    <w:rsid w:val="008E6246"/>
    <w:rsid w:val="008E7B50"/>
    <w:rsid w:val="00914E31"/>
    <w:rsid w:val="009207F9"/>
    <w:rsid w:val="00930B69"/>
    <w:rsid w:val="00951BBB"/>
    <w:rsid w:val="00970C98"/>
    <w:rsid w:val="00972E09"/>
    <w:rsid w:val="009A4B06"/>
    <w:rsid w:val="009B176A"/>
    <w:rsid w:val="00A4133D"/>
    <w:rsid w:val="00A87B9B"/>
    <w:rsid w:val="00AA4DF1"/>
    <w:rsid w:val="00AB1B1F"/>
    <w:rsid w:val="00AC5244"/>
    <w:rsid w:val="00AF6FED"/>
    <w:rsid w:val="00B2279C"/>
    <w:rsid w:val="00B2326F"/>
    <w:rsid w:val="00B3685B"/>
    <w:rsid w:val="00B41180"/>
    <w:rsid w:val="00B44C75"/>
    <w:rsid w:val="00B60098"/>
    <w:rsid w:val="00B64F50"/>
    <w:rsid w:val="00B91972"/>
    <w:rsid w:val="00BC6EAE"/>
    <w:rsid w:val="00C24F56"/>
    <w:rsid w:val="00C8552C"/>
    <w:rsid w:val="00C90A74"/>
    <w:rsid w:val="00CA1C26"/>
    <w:rsid w:val="00D05C92"/>
    <w:rsid w:val="00D24B6A"/>
    <w:rsid w:val="00D41FC8"/>
    <w:rsid w:val="00DB0B6D"/>
    <w:rsid w:val="00DD3031"/>
    <w:rsid w:val="00DD7300"/>
    <w:rsid w:val="00E15C5D"/>
    <w:rsid w:val="00E3430A"/>
    <w:rsid w:val="00E460CB"/>
    <w:rsid w:val="00EA0C3E"/>
    <w:rsid w:val="00ED2EF9"/>
    <w:rsid w:val="00F13F5C"/>
    <w:rsid w:val="00F76DAB"/>
    <w:rsid w:val="00F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1D8A70-F1AF-4330-A084-EB37F6F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031"/>
    <w:rPr>
      <w:rFonts w:ascii="Tahoma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DD303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DD3031"/>
    <w:rPr>
      <w:b/>
      <w:bCs/>
    </w:rPr>
  </w:style>
  <w:style w:type="character" w:customStyle="1" w:styleId="apple-converted-space">
    <w:name w:val="apple-converted-space"/>
    <w:basedOn w:val="Standardnpsmoodstavce"/>
    <w:rsid w:val="00DD3031"/>
  </w:style>
  <w:style w:type="character" w:styleId="Hypertextovodkaz">
    <w:name w:val="Hyperlink"/>
    <w:basedOn w:val="Standardnpsmoodstavce"/>
    <w:uiPriority w:val="99"/>
    <w:unhideWhenUsed/>
    <w:rsid w:val="00DD30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1C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00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0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0A9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0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0A9"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B69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B69"/>
    <w:rPr>
      <w:sz w:val="24"/>
      <w:szCs w:val="24"/>
      <w:lang w:eastAsia="zh-CN"/>
    </w:rPr>
  </w:style>
  <w:style w:type="paragraph" w:customStyle="1" w:styleId="justifyfull">
    <w:name w:val="justifyfull"/>
    <w:basedOn w:val="Normln"/>
    <w:rsid w:val="00B9197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693E6E"/>
    <w:rPr>
      <w:i/>
      <w:iCs/>
    </w:rPr>
  </w:style>
  <w:style w:type="paragraph" w:styleId="Bezmezer">
    <w:name w:val="No Spacing"/>
    <w:uiPriority w:val="1"/>
    <w:qFormat/>
    <w:rsid w:val="00815E7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.frysarova@anabel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Evík</dc:creator>
  <cp:lastModifiedBy>Eva Fryšarová</cp:lastModifiedBy>
  <cp:revision>5</cp:revision>
  <dcterms:created xsi:type="dcterms:W3CDTF">2015-09-01T09:34:00Z</dcterms:created>
  <dcterms:modified xsi:type="dcterms:W3CDTF">2015-09-01T10:50:00Z</dcterms:modified>
</cp:coreProperties>
</file>